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4F" w:rsidRDefault="003D68EC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64AC7D8">
            <wp:simplePos x="0" y="0"/>
            <wp:positionH relativeFrom="column">
              <wp:posOffset>4958080</wp:posOffset>
            </wp:positionH>
            <wp:positionV relativeFrom="paragraph">
              <wp:posOffset>-547370</wp:posOffset>
            </wp:positionV>
            <wp:extent cx="1190625" cy="12192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52" t="32346" r="39980" b="30014"/>
                    <a:stretch/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2A4C" w:rsidRDefault="00D615F7"/>
    <w:p w:rsidR="003D68EC" w:rsidRDefault="003D68EC"/>
    <w:p w:rsidR="003D68EC" w:rsidRPr="00DA49B8" w:rsidRDefault="003D68EC" w:rsidP="003D68EC">
      <w:pPr>
        <w:spacing w:after="200" w:line="276" w:lineRule="auto"/>
        <w:rPr>
          <w:b/>
          <w:sz w:val="24"/>
          <w:szCs w:val="24"/>
          <w:u w:val="single"/>
        </w:rPr>
      </w:pPr>
      <w:r w:rsidRPr="00DA49B8">
        <w:rPr>
          <w:b/>
          <w:sz w:val="24"/>
          <w:szCs w:val="24"/>
          <w:u w:val="single"/>
        </w:rPr>
        <w:t>Akční plán DSO Nová Lípa na rok 2018:</w:t>
      </w:r>
    </w:p>
    <w:p w:rsidR="003D68EC" w:rsidRPr="00DA49B8" w:rsidRDefault="003D68EC" w:rsidP="003D68EC">
      <w:pPr>
        <w:pStyle w:val="Odstavecseseznamem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 w:rsidRPr="00DA49B8">
        <w:rPr>
          <w:rFonts w:asciiTheme="minorHAnsi" w:hAnsiTheme="minorHAnsi"/>
          <w:sz w:val="22"/>
          <w:szCs w:val="22"/>
        </w:rPr>
        <w:t>CSS – rozvoj území DSO Nová Lípa (společné projekty, společné nákupy,</w:t>
      </w:r>
      <w:r w:rsidR="00EA0215">
        <w:rPr>
          <w:rFonts w:asciiTheme="minorHAnsi" w:hAnsiTheme="minorHAnsi"/>
          <w:sz w:val="22"/>
          <w:szCs w:val="22"/>
        </w:rPr>
        <w:t xml:space="preserve"> vzdělávání, </w:t>
      </w:r>
      <w:r w:rsidRPr="00DA49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poradenství atd.)</w:t>
      </w:r>
    </w:p>
    <w:p w:rsidR="003D68EC" w:rsidRPr="00DA49B8" w:rsidRDefault="003D68EC" w:rsidP="003D68EC">
      <w:pPr>
        <w:pStyle w:val="Odstavecseseznamem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 w:rsidRPr="00DA49B8">
        <w:rPr>
          <w:rFonts w:asciiTheme="minorHAnsi" w:hAnsiTheme="minorHAnsi"/>
          <w:sz w:val="22"/>
          <w:szCs w:val="22"/>
        </w:rPr>
        <w:t>1. Strategické řízení a plánování na území NL</w:t>
      </w:r>
    </w:p>
    <w:p w:rsidR="003D68EC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>Strategické plány jednotlivých obcí</w:t>
      </w:r>
    </w:p>
    <w:p w:rsidR="003D68EC" w:rsidRPr="00DA49B8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 xml:space="preserve">Odpadové hospodářství, </w:t>
      </w:r>
      <w:proofErr w:type="spellStart"/>
      <w:proofErr w:type="gramStart"/>
      <w:r>
        <w:t>zejm.s</w:t>
      </w:r>
      <w:r w:rsidRPr="00DA49B8">
        <w:t>nižování</w:t>
      </w:r>
      <w:proofErr w:type="spellEnd"/>
      <w:proofErr w:type="gramEnd"/>
      <w:r w:rsidRPr="00DA49B8">
        <w:t xml:space="preserve"> podílu nevytříděných složek v komunálním odpadu</w:t>
      </w:r>
    </w:p>
    <w:p w:rsidR="003D68EC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 xml:space="preserve">Veřejná zeleň </w:t>
      </w:r>
    </w:p>
    <w:p w:rsidR="003D68EC" w:rsidRPr="000167D2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>„</w:t>
      </w:r>
      <w:proofErr w:type="spellStart"/>
      <w:r>
        <w:t>Cyklo</w:t>
      </w:r>
      <w:proofErr w:type="spellEnd"/>
      <w:r>
        <w:t>“ stezky (</w:t>
      </w:r>
      <w:proofErr w:type="spellStart"/>
      <w:r>
        <w:t>neparametrické</w:t>
      </w:r>
      <w:proofErr w:type="spellEnd"/>
      <w:r>
        <w:t>), případně napojení, vytipování komunikací a cest, případně návrh nových – mlatové cesty – OP ŽP)</w:t>
      </w:r>
    </w:p>
    <w:p w:rsidR="003D68EC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>Spolupráce škol – naplňování AP</w:t>
      </w:r>
      <w:r w:rsidRPr="000836B8">
        <w:t xml:space="preserve"> MAP na území ORP Pelhřimov</w:t>
      </w:r>
      <w:r>
        <w:t xml:space="preserve"> (setkání knihovnic)</w:t>
      </w:r>
    </w:p>
    <w:p w:rsidR="003D68EC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>Pasportizace majetku</w:t>
      </w:r>
    </w:p>
    <w:p w:rsidR="003D68EC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>Plány sportu</w:t>
      </w:r>
    </w:p>
    <w:p w:rsidR="003D68EC" w:rsidRPr="00C76EB1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>E</w:t>
      </w:r>
      <w:r w:rsidRPr="000836B8">
        <w:t xml:space="preserve">nergetické úspory (osvětlení) </w:t>
      </w:r>
    </w:p>
    <w:p w:rsidR="003D68EC" w:rsidRPr="000836B8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 xml:space="preserve">Komunitní plánování </w:t>
      </w:r>
      <w:proofErr w:type="spellStart"/>
      <w:proofErr w:type="gramStart"/>
      <w:r>
        <w:t>soc.služeb</w:t>
      </w:r>
      <w:proofErr w:type="spellEnd"/>
      <w:proofErr w:type="gramEnd"/>
    </w:p>
    <w:p w:rsidR="003D68EC" w:rsidRPr="000167D2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 w:rsidRPr="000167D2">
        <w:t>Komunitní centra jako cesta udržitelného rozvoje</w:t>
      </w:r>
    </w:p>
    <w:p w:rsidR="003D68EC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 xml:space="preserve">Společný </w:t>
      </w:r>
      <w:proofErr w:type="spellStart"/>
      <w:r>
        <w:t>info</w:t>
      </w:r>
      <w:r w:rsidRPr="000836B8">
        <w:t>portál</w:t>
      </w:r>
      <w:proofErr w:type="spellEnd"/>
      <w:r w:rsidRPr="000836B8">
        <w:t xml:space="preserve"> o nabídce volnočas</w:t>
      </w:r>
      <w:r>
        <w:t>ových aktivit</w:t>
      </w:r>
    </w:p>
    <w:p w:rsidR="003D68EC" w:rsidRDefault="003D68EC" w:rsidP="003D68EC">
      <w:pPr>
        <w:shd w:val="clear" w:color="auto" w:fill="FFFFFF" w:themeFill="background1"/>
        <w:jc w:val="both"/>
      </w:pPr>
      <w:r>
        <w:t xml:space="preserve">        </w:t>
      </w:r>
      <w:proofErr w:type="gramStart"/>
      <w:r>
        <w:t>3 . Tematická</w:t>
      </w:r>
      <w:proofErr w:type="gramEnd"/>
      <w:r>
        <w:t xml:space="preserve"> setkávání s přenosem zkušeností</w:t>
      </w:r>
    </w:p>
    <w:p w:rsidR="003D68EC" w:rsidRDefault="003D68EC"/>
    <w:sectPr w:rsidR="003D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4F"/>
    <w:rsid w:val="001B4390"/>
    <w:rsid w:val="003D68EC"/>
    <w:rsid w:val="00594489"/>
    <w:rsid w:val="005A77CB"/>
    <w:rsid w:val="00D615F7"/>
    <w:rsid w:val="00EA0215"/>
    <w:rsid w:val="00F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7EA0C-BCA7-4BAE-81DE-962A1E33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8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 Kolarova</dc:creator>
  <cp:keywords/>
  <dc:description/>
  <cp:lastModifiedBy>Horni Ves</cp:lastModifiedBy>
  <cp:revision>2</cp:revision>
  <dcterms:created xsi:type="dcterms:W3CDTF">2017-11-09T20:22:00Z</dcterms:created>
  <dcterms:modified xsi:type="dcterms:W3CDTF">2017-11-09T20:22:00Z</dcterms:modified>
</cp:coreProperties>
</file>