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FA" w:rsidRDefault="00080C9C" w:rsidP="00DE2D99">
      <w:pPr>
        <w:spacing w:after="0" w:line="240" w:lineRule="auto"/>
        <w:jc w:val="center"/>
        <w:rPr>
          <w:rFonts w:ascii="Arial" w:hAnsi="Arial" w:cs="Arial"/>
          <w:b/>
          <w:bCs/>
          <w:color w:val="222222"/>
          <w:sz w:val="23"/>
        </w:rPr>
      </w:pPr>
      <w:r w:rsidRPr="00080C9C">
        <w:rPr>
          <w:rFonts w:ascii="Arial" w:hAnsi="Arial" w:cs="Arial"/>
          <w:b/>
          <w:bCs/>
          <w:color w:val="222222"/>
          <w:sz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91.4pt">
            <v:imagedata r:id="rId6" o:title="Znak obec"/>
          </v:shape>
        </w:pict>
      </w:r>
    </w:p>
    <w:p w:rsidR="00776BFA" w:rsidRDefault="00776BFA" w:rsidP="00DE2D99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3"/>
        </w:rPr>
      </w:pPr>
    </w:p>
    <w:p w:rsidR="00776BFA" w:rsidRDefault="00776BFA" w:rsidP="00DE2D99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3"/>
        </w:rPr>
      </w:pPr>
    </w:p>
    <w:p w:rsidR="008660F5" w:rsidRPr="008660F5" w:rsidRDefault="00EB4D37" w:rsidP="00DE2D99">
      <w:pPr>
        <w:spacing w:after="0" w:line="240" w:lineRule="auto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</w:rPr>
        <w:t>Smlouva o dílo č: 1/ČOV/2016</w:t>
      </w:r>
    </w:p>
    <w:p w:rsidR="008660F5" w:rsidRPr="008660F5" w:rsidRDefault="008660F5" w:rsidP="00DE2D99">
      <w:pPr>
        <w:spacing w:after="0" w:line="240" w:lineRule="auto"/>
        <w:jc w:val="center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i/>
          <w:iCs/>
          <w:color w:val="222222"/>
          <w:sz w:val="23"/>
        </w:rPr>
        <w:t>dle § 2586 a následujících zákona č. 89/2012 Sb., občanského zákoníku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Smluvní strany:</w:t>
      </w:r>
    </w:p>
    <w:p w:rsidR="008660F5" w:rsidRPr="008660F5" w:rsidRDefault="008660F5" w:rsidP="00DE2D9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</w:rPr>
        <w:t>Obec Horní Ves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se sídlem Horní Ves 88, 939 01, Pelhřimov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za níž jedná starosta obce, Ing. Petr Kapoun</w:t>
      </w:r>
    </w:p>
    <w:p w:rsidR="008660F5" w:rsidRPr="008660F5" w:rsidRDefault="00C81287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IČ: 00476447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 xml:space="preserve">dále jen </w:t>
      </w:r>
      <w:r w:rsidRPr="008660F5">
        <w:rPr>
          <w:rFonts w:ascii="Arial" w:hAnsi="Arial" w:cs="Arial"/>
          <w:b/>
          <w:bCs/>
          <w:color w:val="222222"/>
          <w:sz w:val="23"/>
        </w:rPr>
        <w:t xml:space="preserve">„objednatel“, 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a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C8128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C81287">
        <w:rPr>
          <w:rFonts w:ascii="Arial" w:hAnsi="Arial" w:cs="Arial"/>
          <w:b/>
          <w:color w:val="222222"/>
          <w:sz w:val="23"/>
          <w:szCs w:val="23"/>
        </w:rPr>
        <w:t>Jan Šimek</w:t>
      </w:r>
      <w:r>
        <w:rPr>
          <w:rFonts w:ascii="Arial" w:hAnsi="Arial" w:cs="Arial"/>
          <w:color w:val="222222"/>
          <w:sz w:val="23"/>
          <w:szCs w:val="23"/>
        </w:rPr>
        <w:t>,</w:t>
      </w:r>
      <w:r w:rsidR="00EB4D37">
        <w:rPr>
          <w:rFonts w:ascii="Arial" w:hAnsi="Arial" w:cs="Arial"/>
          <w:color w:val="222222"/>
          <w:sz w:val="23"/>
          <w:szCs w:val="23"/>
        </w:rPr>
        <w:t xml:space="preserve"> samostatný projektant pro pozemní stavby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se sídl</w:t>
      </w:r>
      <w:r w:rsidR="00EB4D37">
        <w:rPr>
          <w:rFonts w:ascii="Arial" w:hAnsi="Arial" w:cs="Arial"/>
          <w:color w:val="222222"/>
          <w:sz w:val="23"/>
          <w:szCs w:val="23"/>
        </w:rPr>
        <w:t>em Hříběcí 100, 393 01 Pelhřimov</w:t>
      </w:r>
    </w:p>
    <w:p w:rsidR="008660F5" w:rsidRPr="008660F5" w:rsidRDefault="00EB4D37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IČ: 01306006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Výpis z obchodního rejstřík</w:t>
      </w:r>
      <w:r w:rsidR="000B735E">
        <w:rPr>
          <w:rFonts w:ascii="Arial" w:hAnsi="Arial" w:cs="Arial"/>
          <w:color w:val="222222"/>
          <w:sz w:val="23"/>
          <w:szCs w:val="23"/>
        </w:rPr>
        <w:t xml:space="preserve">u tvoří přílohu této smlouvy </w:t>
      </w:r>
      <w:proofErr w:type="gramStart"/>
      <w:r w:rsidR="000B735E">
        <w:rPr>
          <w:rFonts w:ascii="Arial" w:hAnsi="Arial" w:cs="Arial"/>
          <w:color w:val="222222"/>
          <w:sz w:val="23"/>
          <w:szCs w:val="23"/>
        </w:rPr>
        <w:t>č.1</w:t>
      </w:r>
      <w:proofErr w:type="gramEnd"/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dále jen</w:t>
      </w:r>
      <w:r w:rsidRPr="008660F5">
        <w:rPr>
          <w:rFonts w:ascii="Arial" w:hAnsi="Arial" w:cs="Arial"/>
          <w:b/>
          <w:bCs/>
          <w:color w:val="222222"/>
          <w:sz w:val="23"/>
        </w:rPr>
        <w:t xml:space="preserve"> „zhotovitel“,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center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Smlouvu o dílo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Článek I.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Předmět smlouvy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Předmětem této</w:t>
      </w:r>
      <w:r w:rsidR="001231CD">
        <w:rPr>
          <w:rFonts w:ascii="Arial" w:hAnsi="Arial" w:cs="Arial"/>
          <w:color w:val="222222"/>
          <w:sz w:val="23"/>
          <w:szCs w:val="23"/>
        </w:rPr>
        <w:t xml:space="preserve"> smlouvy je zpracování projektové dokumentace splaškové kanalizace a ČOV v obci Horní Ves</w:t>
      </w:r>
      <w:r w:rsidR="000B735E">
        <w:rPr>
          <w:rFonts w:ascii="Arial" w:hAnsi="Arial" w:cs="Arial"/>
          <w:color w:val="222222"/>
          <w:sz w:val="23"/>
          <w:szCs w:val="23"/>
        </w:rPr>
        <w:t xml:space="preserve"> (dále jen díla) v soulad</w:t>
      </w:r>
      <w:r w:rsidR="00FA2AA8">
        <w:rPr>
          <w:rFonts w:ascii="Arial" w:hAnsi="Arial" w:cs="Arial"/>
          <w:color w:val="222222"/>
          <w:sz w:val="23"/>
          <w:szCs w:val="23"/>
        </w:rPr>
        <w:t>u s cenovou nabídkou ze dne 18.3</w:t>
      </w:r>
      <w:r w:rsidR="000B735E">
        <w:rPr>
          <w:rFonts w:ascii="Arial" w:hAnsi="Arial" w:cs="Arial"/>
          <w:color w:val="222222"/>
          <w:sz w:val="23"/>
          <w:szCs w:val="23"/>
        </w:rPr>
        <w:t xml:space="preserve">.2016 (příloha </w:t>
      </w:r>
      <w:proofErr w:type="gramStart"/>
      <w:r w:rsidR="000B735E">
        <w:rPr>
          <w:rFonts w:ascii="Arial" w:hAnsi="Arial" w:cs="Arial"/>
          <w:color w:val="222222"/>
          <w:sz w:val="23"/>
          <w:szCs w:val="23"/>
        </w:rPr>
        <w:t>č.3)</w:t>
      </w:r>
      <w:r w:rsidR="00FA2AA8">
        <w:rPr>
          <w:rFonts w:ascii="Arial" w:hAnsi="Arial" w:cs="Arial"/>
          <w:color w:val="222222"/>
          <w:sz w:val="23"/>
          <w:szCs w:val="23"/>
        </w:rPr>
        <w:t>,</w:t>
      </w:r>
      <w:r w:rsidR="000B735E">
        <w:rPr>
          <w:rFonts w:ascii="Arial" w:hAnsi="Arial" w:cs="Arial"/>
          <w:color w:val="222222"/>
          <w:sz w:val="23"/>
          <w:szCs w:val="23"/>
        </w:rPr>
        <w:t xml:space="preserve"> uvedenou</w:t>
      </w:r>
      <w:proofErr w:type="gramEnd"/>
      <w:r w:rsidR="000B735E">
        <w:rPr>
          <w:rFonts w:ascii="Arial" w:hAnsi="Arial" w:cs="Arial"/>
          <w:color w:val="222222"/>
          <w:sz w:val="23"/>
          <w:szCs w:val="23"/>
        </w:rPr>
        <w:t xml:space="preserve"> v dotační žádosti programu ČISTÁ VODA 2016 z Fondu Vysočiny. </w:t>
      </w:r>
      <w:r w:rsidR="001904F2">
        <w:rPr>
          <w:rFonts w:ascii="Arial" w:hAnsi="Arial" w:cs="Arial"/>
          <w:color w:val="222222"/>
          <w:sz w:val="23"/>
          <w:szCs w:val="23"/>
        </w:rPr>
        <w:t xml:space="preserve">Podkladem pro provedení díla je zadání: Podklady pro vypracování projektu kanalizace s decentralizace čištění odpadních vod Obce Horní Ves (příloha </w:t>
      </w:r>
      <w:proofErr w:type="gramStart"/>
      <w:r w:rsidR="001904F2">
        <w:rPr>
          <w:rFonts w:ascii="Arial" w:hAnsi="Arial" w:cs="Arial"/>
          <w:color w:val="222222"/>
          <w:sz w:val="23"/>
          <w:szCs w:val="23"/>
        </w:rPr>
        <w:t>č.2).</w:t>
      </w:r>
      <w:proofErr w:type="gramEnd"/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1231CD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 xml:space="preserve">Specifikace díla: </w:t>
      </w:r>
      <w:r w:rsidR="001231CD">
        <w:rPr>
          <w:rFonts w:ascii="Arial" w:hAnsi="Arial" w:cs="Arial"/>
          <w:color w:val="222222"/>
          <w:sz w:val="23"/>
          <w:szCs w:val="23"/>
        </w:rPr>
        <w:t>Projektovou dokumentací se rozumí dokumentace pro vydání územního rozhodnutí a vodoprávního povolení. Dokumentace pro územní řízení bude zpracována v rozsahu dle vyhlášky č. 62, kterou se mění vyhláška č. 499/2</w:t>
      </w:r>
      <w:r w:rsidR="00F16086">
        <w:rPr>
          <w:rFonts w:ascii="Arial" w:hAnsi="Arial" w:cs="Arial"/>
          <w:color w:val="222222"/>
          <w:sz w:val="23"/>
          <w:szCs w:val="23"/>
        </w:rPr>
        <w:t>00</w:t>
      </w:r>
      <w:r w:rsidR="00944F15">
        <w:rPr>
          <w:rFonts w:ascii="Arial" w:hAnsi="Arial" w:cs="Arial"/>
          <w:color w:val="222222"/>
          <w:sz w:val="23"/>
          <w:szCs w:val="23"/>
        </w:rPr>
        <w:t>6 S</w:t>
      </w:r>
      <w:r w:rsidR="001231CD">
        <w:rPr>
          <w:rFonts w:ascii="Arial" w:hAnsi="Arial" w:cs="Arial"/>
          <w:color w:val="222222"/>
          <w:sz w:val="23"/>
          <w:szCs w:val="23"/>
        </w:rPr>
        <w:t>b., o dokumentaci staveb. Dokumentace pro vodoprávní řízení bude navržena v rozsahu dle zákona č. 274/2001</w:t>
      </w:r>
      <w:r w:rsidR="00944F15">
        <w:rPr>
          <w:rFonts w:ascii="Arial" w:hAnsi="Arial" w:cs="Arial"/>
          <w:color w:val="222222"/>
          <w:sz w:val="23"/>
          <w:szCs w:val="23"/>
        </w:rPr>
        <w:t xml:space="preserve"> Sb.</w:t>
      </w:r>
      <w:r w:rsidR="001231CD">
        <w:rPr>
          <w:rFonts w:ascii="Arial" w:hAnsi="Arial" w:cs="Arial"/>
          <w:color w:val="222222"/>
          <w:sz w:val="23"/>
          <w:szCs w:val="23"/>
        </w:rPr>
        <w:t>, o vodovodech a kanalizacích pro veřejnou potřebu a</w:t>
      </w:r>
      <w:r w:rsidR="00944F15">
        <w:rPr>
          <w:rFonts w:ascii="Arial" w:hAnsi="Arial" w:cs="Arial"/>
          <w:color w:val="222222"/>
          <w:sz w:val="23"/>
          <w:szCs w:val="23"/>
        </w:rPr>
        <w:t xml:space="preserve"> zákona č. 254/2001 Sb.,</w:t>
      </w:r>
      <w:r w:rsidR="001231CD">
        <w:rPr>
          <w:rFonts w:ascii="Arial" w:hAnsi="Arial" w:cs="Arial"/>
          <w:color w:val="222222"/>
          <w:sz w:val="23"/>
          <w:szCs w:val="23"/>
        </w:rPr>
        <w:t xml:space="preserve"> vodního zákona.</w:t>
      </w:r>
    </w:p>
    <w:p w:rsidR="001231CD" w:rsidRDefault="001231CD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Projektová dokumentace bude složena z těchto složek.</w:t>
      </w:r>
    </w:p>
    <w:p w:rsidR="001231CD" w:rsidRDefault="001231CD" w:rsidP="00DE2D9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Projektová příprava</w:t>
      </w:r>
    </w:p>
    <w:p w:rsidR="001231CD" w:rsidRDefault="001231CD" w:rsidP="00DE2D9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Studie celkového řešení nové kanalizační sítě</w:t>
      </w:r>
    </w:p>
    <w:p w:rsidR="001231CD" w:rsidRDefault="001231CD" w:rsidP="00DE2D9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Zpracování projektové dokumentace pro územní rozhodnutí</w:t>
      </w:r>
    </w:p>
    <w:p w:rsidR="008660F5" w:rsidRPr="00AC78D4" w:rsidRDefault="00AC78D4" w:rsidP="00DE2D9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Zpracování projektové dokumentace pro vodoprávní řízení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Článek II.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Doba plnění</w:t>
      </w:r>
    </w:p>
    <w:p w:rsidR="00E878F1" w:rsidRDefault="008660F5" w:rsidP="00DE2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Zhotovitel se zavazuje na základě této smlouv</w:t>
      </w:r>
      <w:r w:rsidR="00AC78D4">
        <w:rPr>
          <w:rFonts w:ascii="Arial" w:hAnsi="Arial" w:cs="Arial"/>
          <w:color w:val="222222"/>
          <w:sz w:val="23"/>
          <w:szCs w:val="23"/>
        </w:rPr>
        <w:t>y provést</w:t>
      </w:r>
      <w:r w:rsidR="00E878F1">
        <w:rPr>
          <w:rFonts w:ascii="Arial" w:hAnsi="Arial" w:cs="Arial"/>
          <w:color w:val="222222"/>
          <w:sz w:val="23"/>
          <w:szCs w:val="23"/>
        </w:rPr>
        <w:t xml:space="preserve"> specifikované dílo</w:t>
      </w:r>
      <w:r w:rsidR="00AC78D4">
        <w:rPr>
          <w:rFonts w:ascii="Arial" w:hAnsi="Arial" w:cs="Arial"/>
          <w:color w:val="222222"/>
          <w:sz w:val="23"/>
          <w:szCs w:val="23"/>
        </w:rPr>
        <w:t xml:space="preserve"> v době </w:t>
      </w:r>
      <w:proofErr w:type="gramStart"/>
      <w:r w:rsidR="00AC78D4">
        <w:rPr>
          <w:rFonts w:ascii="Arial" w:hAnsi="Arial" w:cs="Arial"/>
          <w:color w:val="222222"/>
          <w:sz w:val="23"/>
          <w:szCs w:val="23"/>
        </w:rPr>
        <w:t>od</w:t>
      </w:r>
      <w:proofErr w:type="gramEnd"/>
    </w:p>
    <w:p w:rsidR="008660F5" w:rsidRDefault="00AC78D4" w:rsidP="00FA2AA8">
      <w:pPr>
        <w:numPr>
          <w:ilvl w:val="2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3"/>
          <w:szCs w:val="23"/>
        </w:rPr>
      </w:pPr>
      <w:r w:rsidRPr="00E878F1">
        <w:rPr>
          <w:rFonts w:ascii="Arial" w:hAnsi="Arial" w:cs="Arial"/>
          <w:sz w:val="23"/>
          <w:szCs w:val="23"/>
        </w:rPr>
        <w:t xml:space="preserve">do </w:t>
      </w:r>
      <w:r w:rsidR="00FA2AA8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E878F1">
        <w:rPr>
          <w:rFonts w:ascii="Arial" w:hAnsi="Arial" w:cs="Arial"/>
          <w:sz w:val="23"/>
          <w:szCs w:val="23"/>
        </w:rPr>
        <w:t>31.5.2017</w:t>
      </w:r>
      <w:proofErr w:type="gramEnd"/>
    </w:p>
    <w:p w:rsidR="008660F5" w:rsidRPr="008660F5" w:rsidRDefault="008660F5" w:rsidP="00DE2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lastRenderedPageBreak/>
        <w:t>Smluvní strany se dohodly, že dílo bude provedeno v těchto etapách:</w:t>
      </w:r>
    </w:p>
    <w:p w:rsidR="008660F5" w:rsidRPr="00AC78D4" w:rsidRDefault="008660F5" w:rsidP="00DE2D99">
      <w:pPr>
        <w:spacing w:after="0" w:line="240" w:lineRule="auto"/>
        <w:ind w:left="1080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 xml:space="preserve">a)      </w:t>
      </w:r>
      <w:r w:rsidR="00AC78D4">
        <w:rPr>
          <w:rFonts w:ascii="Arial" w:hAnsi="Arial" w:cs="Arial"/>
          <w:color w:val="222222"/>
          <w:sz w:val="23"/>
          <w:szCs w:val="23"/>
        </w:rPr>
        <w:t xml:space="preserve">Projektová příprava </w:t>
      </w:r>
      <w:r w:rsidRPr="00204232">
        <w:rPr>
          <w:rFonts w:ascii="Arial" w:hAnsi="Arial" w:cs="Arial"/>
          <w:sz w:val="23"/>
          <w:szCs w:val="23"/>
        </w:rPr>
        <w:t xml:space="preserve">do </w:t>
      </w:r>
      <w:proofErr w:type="gramStart"/>
      <w:r w:rsidR="00204232">
        <w:rPr>
          <w:rFonts w:ascii="Arial" w:hAnsi="Arial" w:cs="Arial"/>
          <w:sz w:val="23"/>
          <w:szCs w:val="23"/>
        </w:rPr>
        <w:t>31</w:t>
      </w:r>
      <w:r w:rsidR="00204232" w:rsidRPr="00204232">
        <w:rPr>
          <w:rFonts w:ascii="Arial" w:hAnsi="Arial" w:cs="Arial"/>
          <w:sz w:val="23"/>
          <w:szCs w:val="23"/>
        </w:rPr>
        <w:t>.7.2016</w:t>
      </w:r>
      <w:proofErr w:type="gramEnd"/>
    </w:p>
    <w:p w:rsidR="008660F5" w:rsidRPr="008660F5" w:rsidRDefault="008660F5" w:rsidP="00DE2D99">
      <w:pPr>
        <w:spacing w:after="0" w:line="240" w:lineRule="auto"/>
        <w:ind w:left="360" w:firstLine="720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 xml:space="preserve">b)      </w:t>
      </w:r>
      <w:r w:rsidR="00AC78D4">
        <w:rPr>
          <w:rFonts w:ascii="Arial" w:hAnsi="Arial" w:cs="Arial"/>
          <w:color w:val="222222"/>
          <w:sz w:val="23"/>
          <w:szCs w:val="23"/>
        </w:rPr>
        <w:t>Studie celkového řešení nové kanalizační sítě</w:t>
      </w:r>
      <w:r w:rsidRPr="00204232">
        <w:rPr>
          <w:rFonts w:ascii="Arial" w:hAnsi="Arial" w:cs="Arial"/>
          <w:sz w:val="23"/>
          <w:szCs w:val="23"/>
        </w:rPr>
        <w:t xml:space="preserve">do </w:t>
      </w:r>
      <w:proofErr w:type="gramStart"/>
      <w:r w:rsidR="00204232">
        <w:rPr>
          <w:rFonts w:ascii="Arial" w:hAnsi="Arial" w:cs="Arial"/>
          <w:sz w:val="23"/>
          <w:szCs w:val="23"/>
        </w:rPr>
        <w:t>31</w:t>
      </w:r>
      <w:r w:rsidR="00204232" w:rsidRPr="00204232">
        <w:rPr>
          <w:rFonts w:ascii="Arial" w:hAnsi="Arial" w:cs="Arial"/>
          <w:sz w:val="23"/>
          <w:szCs w:val="23"/>
        </w:rPr>
        <w:t>.8.2016</w:t>
      </w:r>
      <w:proofErr w:type="gramEnd"/>
    </w:p>
    <w:p w:rsidR="008660F5" w:rsidRPr="00E878F1" w:rsidRDefault="008660F5" w:rsidP="00DE2D99">
      <w:pPr>
        <w:spacing w:after="0" w:line="240" w:lineRule="auto"/>
        <w:ind w:left="1080"/>
        <w:jc w:val="both"/>
        <w:rPr>
          <w:rFonts w:ascii="Arial" w:hAnsi="Arial" w:cs="Arial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 xml:space="preserve">c)      </w:t>
      </w:r>
      <w:r w:rsidR="00AC78D4">
        <w:rPr>
          <w:rFonts w:ascii="Arial" w:hAnsi="Arial" w:cs="Arial"/>
          <w:color w:val="222222"/>
          <w:sz w:val="23"/>
          <w:szCs w:val="23"/>
        </w:rPr>
        <w:t xml:space="preserve">Zpracování projektové dokumentace pro územní </w:t>
      </w:r>
      <w:r w:rsidR="00AC78D4" w:rsidRPr="00E878F1">
        <w:rPr>
          <w:rFonts w:ascii="Arial" w:hAnsi="Arial" w:cs="Arial"/>
          <w:sz w:val="23"/>
          <w:szCs w:val="23"/>
        </w:rPr>
        <w:t xml:space="preserve">rozhodnutí </w:t>
      </w:r>
      <w:r w:rsidRPr="00E878F1">
        <w:rPr>
          <w:rFonts w:ascii="Arial" w:hAnsi="Arial" w:cs="Arial"/>
          <w:sz w:val="23"/>
          <w:szCs w:val="23"/>
        </w:rPr>
        <w:t xml:space="preserve">do </w:t>
      </w:r>
      <w:proofErr w:type="gramStart"/>
      <w:r w:rsidR="00204232" w:rsidRPr="00E878F1">
        <w:rPr>
          <w:rFonts w:ascii="Arial" w:hAnsi="Arial" w:cs="Arial"/>
          <w:sz w:val="23"/>
          <w:szCs w:val="23"/>
        </w:rPr>
        <w:t>31.1</w:t>
      </w:r>
      <w:r w:rsidR="00FA2AA8">
        <w:rPr>
          <w:rFonts w:ascii="Arial" w:hAnsi="Arial" w:cs="Arial"/>
          <w:sz w:val="23"/>
          <w:szCs w:val="23"/>
        </w:rPr>
        <w:t>2</w:t>
      </w:r>
      <w:r w:rsidR="00204232" w:rsidRPr="00E878F1">
        <w:rPr>
          <w:rFonts w:ascii="Arial" w:hAnsi="Arial" w:cs="Arial"/>
          <w:sz w:val="23"/>
          <w:szCs w:val="23"/>
        </w:rPr>
        <w:t>.2016</w:t>
      </w:r>
      <w:proofErr w:type="gramEnd"/>
    </w:p>
    <w:p w:rsidR="00E878F1" w:rsidRPr="00E878F1" w:rsidRDefault="00AC78D4" w:rsidP="00DE2D99">
      <w:pPr>
        <w:spacing w:after="0" w:line="240" w:lineRule="auto"/>
        <w:ind w:left="1080"/>
        <w:jc w:val="both"/>
        <w:rPr>
          <w:rFonts w:ascii="Arial" w:hAnsi="Arial" w:cs="Arial"/>
          <w:sz w:val="23"/>
          <w:szCs w:val="23"/>
        </w:rPr>
      </w:pPr>
      <w:r w:rsidRPr="00E878F1">
        <w:rPr>
          <w:rFonts w:ascii="Arial" w:hAnsi="Arial" w:cs="Arial"/>
          <w:sz w:val="23"/>
          <w:szCs w:val="23"/>
        </w:rPr>
        <w:t xml:space="preserve">d) </w:t>
      </w:r>
      <w:r w:rsidRPr="00E878F1">
        <w:rPr>
          <w:rFonts w:ascii="Arial" w:hAnsi="Arial" w:cs="Arial"/>
          <w:sz w:val="23"/>
          <w:szCs w:val="23"/>
        </w:rPr>
        <w:tab/>
        <w:t xml:space="preserve">   Zpracování projektové dokumentace pro vodoprávní řízení do</w:t>
      </w:r>
      <w:r w:rsidR="00FA2AA8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878F1" w:rsidRPr="00E878F1">
        <w:rPr>
          <w:rFonts w:ascii="Arial" w:hAnsi="Arial" w:cs="Arial"/>
          <w:sz w:val="23"/>
          <w:szCs w:val="23"/>
        </w:rPr>
        <w:t>31.</w:t>
      </w:r>
      <w:r w:rsidR="00FA2AA8">
        <w:rPr>
          <w:rFonts w:ascii="Arial" w:hAnsi="Arial" w:cs="Arial"/>
          <w:sz w:val="23"/>
          <w:szCs w:val="23"/>
        </w:rPr>
        <w:t>5</w:t>
      </w:r>
      <w:r w:rsidR="00E878F1" w:rsidRPr="00E878F1">
        <w:rPr>
          <w:rFonts w:ascii="Arial" w:hAnsi="Arial" w:cs="Arial"/>
          <w:sz w:val="23"/>
          <w:szCs w:val="23"/>
        </w:rPr>
        <w:t>.2017</w:t>
      </w:r>
      <w:proofErr w:type="gramEnd"/>
    </w:p>
    <w:p w:rsidR="008660F5" w:rsidRPr="008660F5" w:rsidRDefault="008660F5" w:rsidP="00DE2D99">
      <w:pPr>
        <w:spacing w:after="0" w:line="240" w:lineRule="auto"/>
        <w:ind w:left="1080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E878F1" w:rsidRDefault="00AC78D4" w:rsidP="00DE2D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Zahájení díla je podmíněno podepsáním této smlouvy.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Článek III.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Cena za dílo</w:t>
      </w:r>
    </w:p>
    <w:p w:rsidR="008660F5" w:rsidRPr="00E878F1" w:rsidRDefault="008660F5" w:rsidP="00DE2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3"/>
          <w:szCs w:val="23"/>
        </w:rPr>
      </w:pPr>
      <w:r w:rsidRPr="00E878F1">
        <w:rPr>
          <w:rFonts w:ascii="Arial" w:hAnsi="Arial" w:cs="Arial"/>
          <w:sz w:val="23"/>
          <w:szCs w:val="23"/>
        </w:rPr>
        <w:t>Cena za provedení díla v rozsahu této smlouvy činní:</w:t>
      </w:r>
      <w:r w:rsidR="00FA2AA8">
        <w:rPr>
          <w:rFonts w:ascii="Arial" w:hAnsi="Arial" w:cs="Arial"/>
          <w:sz w:val="23"/>
          <w:szCs w:val="23"/>
        </w:rPr>
        <w:t xml:space="preserve"> </w:t>
      </w:r>
      <w:r w:rsidR="00AC78D4" w:rsidRPr="00E878F1">
        <w:rPr>
          <w:rFonts w:ascii="Arial" w:hAnsi="Arial" w:cs="Arial"/>
          <w:sz w:val="23"/>
          <w:szCs w:val="23"/>
        </w:rPr>
        <w:t>332 000</w:t>
      </w:r>
      <w:r w:rsidRPr="00E878F1">
        <w:rPr>
          <w:rFonts w:ascii="Arial" w:hAnsi="Arial" w:cs="Arial"/>
          <w:sz w:val="23"/>
          <w:szCs w:val="23"/>
        </w:rPr>
        <w:t xml:space="preserve"> Kč bez DPH.</w:t>
      </w:r>
      <w:r w:rsidR="00E878F1" w:rsidRPr="00E878F1">
        <w:rPr>
          <w:rFonts w:ascii="Arial" w:hAnsi="Arial" w:cs="Arial"/>
          <w:sz w:val="23"/>
          <w:szCs w:val="23"/>
        </w:rPr>
        <w:t xml:space="preserve"> Zhotovitel není plátce DPH.</w:t>
      </w:r>
      <w:r w:rsidRPr="00E878F1">
        <w:rPr>
          <w:rFonts w:ascii="Arial" w:hAnsi="Arial" w:cs="Arial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Článek IV.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Platební podmínky</w:t>
      </w:r>
    </w:p>
    <w:p w:rsidR="008660F5" w:rsidRPr="00FA2AA8" w:rsidRDefault="00FA2AA8" w:rsidP="00FA2AA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8660F5" w:rsidRPr="008660F5">
        <w:rPr>
          <w:rFonts w:ascii="Arial" w:hAnsi="Arial" w:cs="Arial"/>
          <w:color w:val="222222"/>
          <w:sz w:val="23"/>
          <w:szCs w:val="23"/>
        </w:rPr>
        <w:t>Cena za provedení díla bude uhrazena ve třech splátkách a to následujícím způsobem:</w:t>
      </w:r>
    </w:p>
    <w:p w:rsidR="00BE3FF3" w:rsidRPr="00FA2AA8" w:rsidRDefault="00FA2AA8" w:rsidP="00FA2AA8">
      <w:p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FA2AA8">
        <w:rPr>
          <w:rFonts w:ascii="Arial" w:hAnsi="Arial" w:cs="Arial"/>
          <w:sz w:val="23"/>
          <w:szCs w:val="23"/>
        </w:rPr>
        <w:t>Jednotlivé dílčí dokumentace dle č</w:t>
      </w:r>
      <w:r w:rsidR="00353810">
        <w:rPr>
          <w:rFonts w:ascii="Arial" w:hAnsi="Arial" w:cs="Arial"/>
          <w:sz w:val="23"/>
          <w:szCs w:val="23"/>
        </w:rPr>
        <w:t>l</w:t>
      </w:r>
      <w:r w:rsidRPr="00FA2AA8">
        <w:rPr>
          <w:rFonts w:ascii="Arial" w:hAnsi="Arial" w:cs="Arial"/>
          <w:sz w:val="23"/>
          <w:szCs w:val="23"/>
        </w:rPr>
        <w:t>ánku II. Bodu 2, písm</w:t>
      </w:r>
      <w:r w:rsidR="00353810">
        <w:rPr>
          <w:rFonts w:ascii="Arial" w:hAnsi="Arial" w:cs="Arial"/>
          <w:sz w:val="23"/>
          <w:szCs w:val="23"/>
        </w:rPr>
        <w:t>.</w:t>
      </w:r>
      <w:r w:rsidRPr="00FA2AA8">
        <w:rPr>
          <w:rFonts w:ascii="Arial" w:hAnsi="Arial" w:cs="Arial"/>
          <w:sz w:val="23"/>
          <w:szCs w:val="23"/>
        </w:rPr>
        <w:t xml:space="preserve"> a) až d), budou hrazeny zálohovými fakturami. Splatnost zálohových faktur je 14dní.</w:t>
      </w:r>
    </w:p>
    <w:p w:rsidR="008660F5" w:rsidRPr="00AC78D4" w:rsidRDefault="008660F5" w:rsidP="00DE2D99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AC78D4">
        <w:rPr>
          <w:rFonts w:ascii="Arial" w:hAnsi="Arial" w:cs="Arial"/>
          <w:color w:val="FF0000"/>
          <w:sz w:val="23"/>
          <w:szCs w:val="23"/>
        </w:rPr>
        <w:t> </w:t>
      </w:r>
    </w:p>
    <w:p w:rsidR="008660F5" w:rsidRPr="008660F5" w:rsidRDefault="008660F5" w:rsidP="00FA2AA8">
      <w:pPr>
        <w:spacing w:after="0" w:line="240" w:lineRule="auto"/>
        <w:ind w:left="720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2.   Veškeré náklady, které vzniknou zhotoviteli nad rámec této smlouvy je zhotovitel povinen neprodleně oznámit objednateli.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ind w:left="720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3.   Náklady nad rámec této smlouvy dle bodu 2 tohoto článku mohou být zhotoviteli uhrazeny</w:t>
      </w:r>
      <w:r w:rsidR="00E878F1">
        <w:rPr>
          <w:rFonts w:ascii="Arial" w:hAnsi="Arial" w:cs="Arial"/>
          <w:color w:val="222222"/>
          <w:sz w:val="23"/>
          <w:szCs w:val="23"/>
        </w:rPr>
        <w:t>,</w:t>
      </w:r>
      <w:r w:rsidRPr="008660F5">
        <w:rPr>
          <w:rFonts w:ascii="Arial" w:hAnsi="Arial" w:cs="Arial"/>
          <w:color w:val="222222"/>
          <w:sz w:val="23"/>
          <w:szCs w:val="23"/>
        </w:rPr>
        <w:t xml:space="preserve"> pouze pokud takové náklady objednatel uzná jako oprávněné. Na úhradu nákladů za provedení díla nad rámec této smlouvy nemá zhotovitel právo vyjma případu, kdy takové náklady objednatel uzná a rozhodne se je zhotoviteli uhradit.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ind w:left="720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4.   Za nesplnění termínu plnění dle čl. II zaplatí zhotovitel objednateli sankci ve výši 0,05 % z celkové ceny díla za každý i započatý den prodlení. Sankci zaplatí zhotovitel na účet objednatele do 10 dnů ode dne uplatnění sankce.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ind w:left="720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5.   Za prodlení s úhradou splátek ceny za provedení díla zaplatí objednatel zhotoviteli na jeho účet sankci ve výši 0,05 % dlužné částky, a to za každý i započatý den prodlení. Sankci zaplatí objednatel na účet zhotovitele do 10 dnů ode dne uplatnění sankce.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Článek V.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Záruční doba</w:t>
      </w:r>
    </w:p>
    <w:p w:rsidR="008660F5" w:rsidRPr="008660F5" w:rsidRDefault="008660F5" w:rsidP="00DE2D9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Na předmět této smlouvy poskytuje zhotovitel o</w:t>
      </w:r>
      <w:r w:rsidR="00E878F1">
        <w:rPr>
          <w:rFonts w:ascii="Arial" w:hAnsi="Arial" w:cs="Arial"/>
          <w:color w:val="222222"/>
          <w:sz w:val="23"/>
          <w:szCs w:val="23"/>
        </w:rPr>
        <w:t>bjednateli záruční dobu v </w:t>
      </w:r>
      <w:r w:rsidR="00E878F1" w:rsidRPr="00E878F1">
        <w:rPr>
          <w:rFonts w:ascii="Arial" w:hAnsi="Arial" w:cs="Arial"/>
          <w:sz w:val="23"/>
          <w:szCs w:val="23"/>
        </w:rPr>
        <w:t xml:space="preserve">délce </w:t>
      </w:r>
      <w:r w:rsidR="00BE3FF3" w:rsidRPr="00E878F1">
        <w:rPr>
          <w:rFonts w:ascii="Arial" w:hAnsi="Arial" w:cs="Arial"/>
          <w:sz w:val="23"/>
          <w:szCs w:val="23"/>
        </w:rPr>
        <w:t>24 měsíců</w:t>
      </w:r>
      <w:r w:rsidRPr="008660F5">
        <w:rPr>
          <w:rFonts w:ascii="Arial" w:hAnsi="Arial" w:cs="Arial"/>
          <w:color w:val="222222"/>
          <w:sz w:val="23"/>
          <w:szCs w:val="23"/>
        </w:rPr>
        <w:t>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Default="008660F5" w:rsidP="00DE2D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Záruční doba začíná běžet dnem podpisu záznamu o splnění, předání a převzetí díla.</w:t>
      </w:r>
    </w:p>
    <w:p w:rsidR="00130BE7" w:rsidRDefault="00130BE7" w:rsidP="00DE2D99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222222"/>
          <w:sz w:val="23"/>
          <w:szCs w:val="23"/>
        </w:rPr>
      </w:pPr>
    </w:p>
    <w:p w:rsidR="00130BE7" w:rsidRDefault="00130BE7" w:rsidP="00DE2D9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130BE7">
        <w:rPr>
          <w:rFonts w:ascii="Arial" w:hAnsi="Arial" w:cs="Arial"/>
          <w:color w:val="000000"/>
          <w:sz w:val="23"/>
          <w:szCs w:val="23"/>
        </w:rPr>
        <w:t xml:space="preserve">Zhotovitel zodpovídá za vady, které má dílo v době jeho odevzdání objednateli i za vady zjištění </w:t>
      </w:r>
    </w:p>
    <w:p w:rsidR="008660F5" w:rsidRPr="00130BE7" w:rsidRDefault="00130BE7" w:rsidP="00DE2D99">
      <w:pPr>
        <w:spacing w:after="100" w:afterAutospacing="1" w:line="240" w:lineRule="auto"/>
        <w:ind w:firstLine="720"/>
        <w:jc w:val="both"/>
        <w:rPr>
          <w:rFonts w:ascii="Arial" w:hAnsi="Arial" w:cs="Arial"/>
          <w:color w:val="222222"/>
          <w:sz w:val="23"/>
          <w:szCs w:val="23"/>
        </w:rPr>
      </w:pPr>
      <w:r w:rsidRPr="00130BE7">
        <w:rPr>
          <w:rFonts w:ascii="Arial" w:hAnsi="Arial" w:cs="Arial"/>
          <w:color w:val="000000"/>
          <w:sz w:val="23"/>
          <w:szCs w:val="23"/>
        </w:rPr>
        <w:t>kdykoli později, pokud byly způsobeny porušením jeho povinností.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FA2AA8" w:rsidRDefault="00FA2AA8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FA2AA8" w:rsidRDefault="00FA2AA8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1904F2" w:rsidRDefault="001904F2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1904F2" w:rsidRDefault="001904F2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1904F2" w:rsidRDefault="001904F2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FA2AA8" w:rsidRDefault="00FA2AA8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FA2AA8" w:rsidRDefault="00FA2AA8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lastRenderedPageBreak/>
        <w:t>Článek VI.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Součinnost</w:t>
      </w:r>
    </w:p>
    <w:p w:rsidR="008660F5" w:rsidRPr="008660F5" w:rsidRDefault="008660F5" w:rsidP="00DE2D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Pro splnění předmětu této smlouvy poskytne objednatel zhotoviteli nezbytnou součinnost v tomto rozsahu:</w:t>
      </w:r>
    </w:p>
    <w:p w:rsidR="008660F5" w:rsidRPr="008660F5" w:rsidRDefault="00BE3FF3" w:rsidP="00DE2D99">
      <w:pPr>
        <w:spacing w:after="0" w:line="240" w:lineRule="auto"/>
        <w:ind w:left="720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Poskytne všechny dostupné potřebné podklady nutné pro realizaci díla týkající se vlastnictví objednatele.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Default="008660F5" w:rsidP="00DE2D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Omezení nebo neposkytnutí součinnosti dle odst. 1 tohoto článku neovlivní kvalitu plnění předmětu této smlouvy, může se však projevit v prodloužení termínu plnění. Na takovou okolnost je zhotovitel povinen písemně a neprodleně upozornit objednatele, současně s návrhem nového termínu plnění.</w:t>
      </w:r>
    </w:p>
    <w:p w:rsidR="00F16086" w:rsidRDefault="00F16086" w:rsidP="00DE2D99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222222"/>
          <w:sz w:val="23"/>
          <w:szCs w:val="23"/>
        </w:rPr>
      </w:pPr>
    </w:p>
    <w:p w:rsidR="008660F5" w:rsidRPr="00DE2D99" w:rsidRDefault="00130BE7" w:rsidP="00DE2D9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3"/>
          <w:szCs w:val="23"/>
        </w:rPr>
      </w:pPr>
      <w:r w:rsidRPr="00DE3BBB">
        <w:rPr>
          <w:rFonts w:ascii="Arial" w:hAnsi="Arial" w:cs="Arial"/>
          <w:sz w:val="23"/>
          <w:szCs w:val="23"/>
        </w:rPr>
        <w:t>Objednatel je povinen poskytnou součinnost</w:t>
      </w:r>
      <w:r w:rsidR="00DE3BBB" w:rsidRPr="00DE3BBB">
        <w:rPr>
          <w:rFonts w:ascii="Arial" w:hAnsi="Arial" w:cs="Arial"/>
          <w:sz w:val="23"/>
          <w:szCs w:val="23"/>
        </w:rPr>
        <w:t xml:space="preserve"> při zajištění m</w:t>
      </w:r>
      <w:r w:rsidR="00F16086" w:rsidRPr="00DE3BBB">
        <w:rPr>
          <w:rFonts w:ascii="Arial" w:hAnsi="Arial" w:cs="Arial"/>
          <w:sz w:val="23"/>
          <w:szCs w:val="23"/>
        </w:rPr>
        <w:t>ajetkoprávní</w:t>
      </w:r>
      <w:r w:rsidR="00DE3BBB" w:rsidRPr="00DE3BBB">
        <w:rPr>
          <w:rFonts w:ascii="Arial" w:hAnsi="Arial" w:cs="Arial"/>
          <w:sz w:val="23"/>
          <w:szCs w:val="23"/>
        </w:rPr>
        <w:t>chpodkladů, které mají vliv na režim projednánípředmětu díla stavebním, resp. vodoprávním úřadem.</w:t>
      </w:r>
      <w:bookmarkStart w:id="0" w:name="_GoBack"/>
      <w:bookmarkEnd w:id="0"/>
    </w:p>
    <w:p w:rsid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1904F2" w:rsidRPr="008660F5" w:rsidRDefault="001904F2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Článek VII.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Platnost smlouvy</w:t>
      </w:r>
    </w:p>
    <w:p w:rsidR="008660F5" w:rsidRPr="008660F5" w:rsidRDefault="008660F5" w:rsidP="00DE2D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Tato smlouva nabývá platnosti a</w:t>
      </w:r>
      <w:r w:rsidRPr="00FA2AA8">
        <w:rPr>
          <w:rFonts w:ascii="Arial" w:hAnsi="Arial" w:cs="Arial"/>
          <w:color w:val="222222"/>
          <w:sz w:val="23"/>
          <w:szCs w:val="23"/>
        </w:rPr>
        <w:t xml:space="preserve"> účinnosti</w:t>
      </w:r>
      <w:r w:rsidRPr="008660F5">
        <w:rPr>
          <w:rFonts w:ascii="Arial" w:hAnsi="Arial" w:cs="Arial"/>
          <w:color w:val="222222"/>
          <w:sz w:val="23"/>
          <w:szCs w:val="23"/>
        </w:rPr>
        <w:t xml:space="preserve"> dnem jejího podpisu zástupci smluvních stran.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Článek VIII.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b/>
          <w:bCs/>
          <w:color w:val="222222"/>
          <w:sz w:val="23"/>
        </w:rPr>
        <w:t>Závěrečná ustanovení</w:t>
      </w:r>
    </w:p>
    <w:p w:rsidR="008660F5" w:rsidRPr="008660F5" w:rsidRDefault="008660F5" w:rsidP="00DE2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Ustanovení neupravená touto smlouvou se řídí obecně platnými právními předpisy České republiky.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Změny a doplnění této smlouvy jsou možné pouze v písemné podobě a na základě vzájemné dohody obou smluvních stran.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Tato smlouva se uzavírá ve dvou vyhotoveních, z nichž každá smluvní strana obdrží jedno.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Obě smluvní strany prohlašují, že si tuto smlouvu před podpisem přečetly, porozuměly jejímu obsahu, s obsahem souhlasí, a že je tato smlouva projevem jejich svobodné vůle.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V Horní Vsi</w:t>
      </w:r>
      <w:r w:rsidR="00FA2AA8">
        <w:rPr>
          <w:rFonts w:ascii="Arial" w:hAnsi="Arial" w:cs="Arial"/>
          <w:color w:val="222222"/>
          <w:sz w:val="23"/>
          <w:szCs w:val="23"/>
        </w:rPr>
        <w:t xml:space="preserve">. dne </w:t>
      </w:r>
      <w:proofErr w:type="gramStart"/>
      <w:r w:rsidR="00FA2AA8">
        <w:rPr>
          <w:rFonts w:ascii="Arial" w:hAnsi="Arial" w:cs="Arial"/>
          <w:color w:val="222222"/>
          <w:sz w:val="23"/>
          <w:szCs w:val="23"/>
        </w:rPr>
        <w:t>17.6</w:t>
      </w:r>
      <w:r w:rsidR="00BE3FF3">
        <w:rPr>
          <w:rFonts w:ascii="Arial" w:hAnsi="Arial" w:cs="Arial"/>
          <w:color w:val="222222"/>
          <w:sz w:val="23"/>
          <w:szCs w:val="23"/>
        </w:rPr>
        <w:t>.2016</w:t>
      </w:r>
      <w:proofErr w:type="gramEnd"/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1904F2" w:rsidRDefault="001904F2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1904F2" w:rsidRDefault="001904F2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.........................................................                                 .............................................................</w:t>
      </w:r>
    </w:p>
    <w:p w:rsidR="008660F5" w:rsidRPr="008660F5" w:rsidRDefault="008660F5" w:rsidP="00DE2D99">
      <w:pPr>
        <w:spacing w:after="0" w:line="240" w:lineRule="auto"/>
        <w:jc w:val="both"/>
        <w:rPr>
          <w:rFonts w:ascii="Arial" w:hAnsi="Arial" w:cs="Arial"/>
          <w:color w:val="222222"/>
          <w:sz w:val="23"/>
          <w:szCs w:val="23"/>
        </w:rPr>
      </w:pPr>
      <w:r w:rsidRPr="008660F5">
        <w:rPr>
          <w:rFonts w:ascii="Arial" w:hAnsi="Arial" w:cs="Arial"/>
          <w:color w:val="222222"/>
          <w:sz w:val="23"/>
          <w:szCs w:val="23"/>
        </w:rPr>
        <w:t>      podpis zástupce objednatele                                                podpis zástupce zhotovitele</w:t>
      </w:r>
    </w:p>
    <w:p w:rsidR="00502222" w:rsidRPr="008660F5" w:rsidRDefault="00502222" w:rsidP="00DE2D99">
      <w:pPr>
        <w:jc w:val="both"/>
        <w:rPr>
          <w:szCs w:val="24"/>
        </w:rPr>
      </w:pPr>
    </w:p>
    <w:sectPr w:rsidR="00502222" w:rsidRPr="008660F5" w:rsidSect="00DE2D99">
      <w:type w:val="continuous"/>
      <w:pgSz w:w="11904" w:h="16836"/>
      <w:pgMar w:top="568" w:right="847" w:bottom="355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105"/>
    <w:multiLevelType w:val="multilevel"/>
    <w:tmpl w:val="1460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1601"/>
    <w:multiLevelType w:val="multilevel"/>
    <w:tmpl w:val="9CA4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0170A"/>
    <w:multiLevelType w:val="multilevel"/>
    <w:tmpl w:val="EECA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E1E65"/>
    <w:multiLevelType w:val="multilevel"/>
    <w:tmpl w:val="9D486B9A"/>
    <w:lvl w:ilvl="0">
      <w:start w:val="1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9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678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abstractNum w:abstractNumId="4">
    <w:nsid w:val="2B3713ED"/>
    <w:multiLevelType w:val="hybridMultilevel"/>
    <w:tmpl w:val="E3F6F5B8"/>
    <w:lvl w:ilvl="0" w:tplc="512A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36319"/>
    <w:multiLevelType w:val="multilevel"/>
    <w:tmpl w:val="EEB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A1258"/>
    <w:multiLevelType w:val="multilevel"/>
    <w:tmpl w:val="C6DC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41851"/>
    <w:multiLevelType w:val="multilevel"/>
    <w:tmpl w:val="228E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9608C"/>
    <w:multiLevelType w:val="multilevel"/>
    <w:tmpl w:val="25D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80B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7D0BDE"/>
    <w:multiLevelType w:val="multilevel"/>
    <w:tmpl w:val="ED72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D1D92"/>
    <w:multiLevelType w:val="multilevel"/>
    <w:tmpl w:val="4B92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97A26"/>
    <w:multiLevelType w:val="multilevel"/>
    <w:tmpl w:val="8F3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75D75"/>
    <w:multiLevelType w:val="multilevel"/>
    <w:tmpl w:val="348A0ED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E7522"/>
    <w:multiLevelType w:val="multilevel"/>
    <w:tmpl w:val="FA1E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E2EBF"/>
    <w:multiLevelType w:val="multilevel"/>
    <w:tmpl w:val="321E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55918"/>
    <w:multiLevelType w:val="multilevel"/>
    <w:tmpl w:val="492E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11D08"/>
    <w:multiLevelType w:val="multilevel"/>
    <w:tmpl w:val="C9D0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16582"/>
    <w:multiLevelType w:val="multilevel"/>
    <w:tmpl w:val="F0D4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842CA"/>
    <w:multiLevelType w:val="hybridMultilevel"/>
    <w:tmpl w:val="BBA8B542"/>
    <w:lvl w:ilvl="0" w:tplc="37C014D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7808F9"/>
    <w:multiLevelType w:val="multilevel"/>
    <w:tmpl w:val="B5C6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86072"/>
    <w:multiLevelType w:val="multilevel"/>
    <w:tmpl w:val="0560B55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354" w:hanging="972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691" w:hanging="9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9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1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5"/>
  </w:num>
  <w:num w:numId="5">
    <w:abstractNumId w:val="18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11"/>
  </w:num>
  <w:num w:numId="16">
    <w:abstractNumId w:val="17"/>
  </w:num>
  <w:num w:numId="17">
    <w:abstractNumId w:val="21"/>
  </w:num>
  <w:num w:numId="18">
    <w:abstractNumId w:val="19"/>
  </w:num>
  <w:num w:numId="19">
    <w:abstractNumId w:val="13"/>
  </w:num>
  <w:num w:numId="20">
    <w:abstractNumId w:val="9"/>
    <w:lvlOverride w:ilvl="0">
      <w:startOverride w:val="1"/>
    </w:lvlOverride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B65"/>
    <w:rsid w:val="00080C9C"/>
    <w:rsid w:val="000A1A8D"/>
    <w:rsid w:val="000B735E"/>
    <w:rsid w:val="001231CD"/>
    <w:rsid w:val="00130BE7"/>
    <w:rsid w:val="001904F2"/>
    <w:rsid w:val="00204232"/>
    <w:rsid w:val="002252EF"/>
    <w:rsid w:val="00353810"/>
    <w:rsid w:val="00502222"/>
    <w:rsid w:val="00776BFA"/>
    <w:rsid w:val="008660F5"/>
    <w:rsid w:val="00944F15"/>
    <w:rsid w:val="00AC78D4"/>
    <w:rsid w:val="00BE3FF3"/>
    <w:rsid w:val="00C81287"/>
    <w:rsid w:val="00DE2D99"/>
    <w:rsid w:val="00DE3BBB"/>
    <w:rsid w:val="00E04B65"/>
    <w:rsid w:val="00E878F1"/>
    <w:rsid w:val="00EB4D37"/>
    <w:rsid w:val="00EF2906"/>
    <w:rsid w:val="00F16086"/>
    <w:rsid w:val="00F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90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0F5"/>
    <w:rPr>
      <w:b/>
      <w:bCs/>
    </w:rPr>
  </w:style>
  <w:style w:type="character" w:styleId="Zvraznn">
    <w:name w:val="Emphasis"/>
    <w:uiPriority w:val="20"/>
    <w:qFormat/>
    <w:rsid w:val="008660F5"/>
    <w:rPr>
      <w:i/>
      <w:iCs/>
    </w:rPr>
  </w:style>
  <w:style w:type="paragraph" w:styleId="Odstavecseseznamem">
    <w:name w:val="List Paragraph"/>
    <w:basedOn w:val="Normln"/>
    <w:uiPriority w:val="34"/>
    <w:qFormat/>
    <w:rsid w:val="00130BE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0D7C-696E-4241-8DCC-52A1475F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Crystal Decisions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Obec Horní Ves</cp:lastModifiedBy>
  <cp:revision>2</cp:revision>
  <cp:lastPrinted>2016-06-17T19:10:00Z</cp:lastPrinted>
  <dcterms:created xsi:type="dcterms:W3CDTF">2016-10-26T19:06:00Z</dcterms:created>
  <dcterms:modified xsi:type="dcterms:W3CDTF">2016-10-26T19:06:00Z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01734361CD07C3C85B968AA4B2781C480C59B5C64003748DF73B88EEDBC73FA64056BACC27D2A2DC41038318386F3341007FF1C388911C47A7F0920E8029F5F47C6EC05E85289735FDB539165746A933D09C56FB147B8F611DBB4DD637AF73874762FBCADB0E70C525F4A7BF60B5B9B0DE33F7BD29A657985C31F60C3577378</vt:lpwstr>
  </property>
  <property fmtid="{D5CDD505-2E9C-101B-9397-08002B2CF9AE}" pid="3" name="Business Objects Context Information1">
    <vt:lpwstr>9DABEFD7D6592495F8E3E4CC588FCA1F07E7B99CBBFC927DD61EDBD09DDEFB8E8D594FB7CF73F694A076611E4C6CC661C30</vt:lpwstr>
  </property>
</Properties>
</file>